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6EBE4" w14:textId="2EED1B8F" w:rsidR="00D63476" w:rsidRDefault="00A5351B" w:rsidP="00AA4323">
      <w:pPr>
        <w:tabs>
          <w:tab w:val="left" w:pos="696"/>
          <w:tab w:val="right" w:pos="9072"/>
        </w:tabs>
        <w:rPr>
          <w:b/>
        </w:rPr>
      </w:pPr>
      <w:r w:rsidRPr="00A5351B">
        <w:rPr>
          <w:b/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2D0A3EB8" wp14:editId="1F84C6C3">
            <wp:simplePos x="0" y="0"/>
            <wp:positionH relativeFrom="column">
              <wp:posOffset>5584825</wp:posOffset>
            </wp:positionH>
            <wp:positionV relativeFrom="paragraph">
              <wp:posOffset>-743585</wp:posOffset>
            </wp:positionV>
            <wp:extent cx="1038225" cy="10444480"/>
            <wp:effectExtent l="0" t="0" r="9525" b="0"/>
            <wp:wrapTight wrapText="bothSides">
              <wp:wrapPolygon edited="0">
                <wp:start x="0" y="0"/>
                <wp:lineTo x="0" y="21550"/>
                <wp:lineTo x="21402" y="21550"/>
                <wp:lineTo x="21402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IER LISTOWY P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44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447BF3">
        <w:rPr>
          <w:b/>
        </w:rPr>
        <w:t>Alberi</w:t>
      </w:r>
      <w:proofErr w:type="spellEnd"/>
      <w:r w:rsidR="00447BF3">
        <w:rPr>
          <w:b/>
        </w:rPr>
        <w:t xml:space="preserve"> i </w:t>
      </w:r>
      <w:proofErr w:type="spellStart"/>
      <w:r w:rsidR="00447BF3">
        <w:rPr>
          <w:b/>
        </w:rPr>
        <w:t>Giardino</w:t>
      </w:r>
      <w:proofErr w:type="spellEnd"/>
      <w:r w:rsidR="00447BF3">
        <w:rPr>
          <w:b/>
        </w:rPr>
        <w:t xml:space="preserve"> – </w:t>
      </w:r>
      <w:r w:rsidR="00993B70">
        <w:rPr>
          <w:b/>
        </w:rPr>
        <w:t>nowe gobeliny</w:t>
      </w:r>
    </w:p>
    <w:p w14:paraId="5C899852" w14:textId="77777777" w:rsidR="0076772B" w:rsidRPr="00F660CC" w:rsidRDefault="0076772B" w:rsidP="0076772B">
      <w:pPr>
        <w:rPr>
          <w:b/>
        </w:rPr>
      </w:pPr>
      <w:r w:rsidRPr="00F660CC">
        <w:rPr>
          <w:b/>
        </w:rPr>
        <w:t xml:space="preserve">Współczesne gobeliny nadal mają żakardowy splot i wciąż są bardzo dekoracyjnymi, wielobarwnymi tkaninami – zazwyczaj o botanicznych wzorach. Tym, co odróżnia je od klasycznych gobelinów są oryginalna kolorystyka i swobodny, fantazyjny charakter roślinnych motywów. Takie właśnie są dwie tegoroczne nowości z oferty </w:t>
      </w:r>
      <w:proofErr w:type="spellStart"/>
      <w:r w:rsidRPr="00F660CC">
        <w:rPr>
          <w:b/>
        </w:rPr>
        <w:t>Dekomy</w:t>
      </w:r>
      <w:proofErr w:type="spellEnd"/>
      <w:r w:rsidRPr="00F660CC">
        <w:rPr>
          <w:b/>
        </w:rPr>
        <w:t xml:space="preserve"> – </w:t>
      </w:r>
      <w:proofErr w:type="spellStart"/>
      <w:r w:rsidRPr="00F660CC">
        <w:rPr>
          <w:b/>
        </w:rPr>
        <w:t>Alberi</w:t>
      </w:r>
      <w:proofErr w:type="spellEnd"/>
      <w:r w:rsidRPr="00F660CC">
        <w:rPr>
          <w:b/>
        </w:rPr>
        <w:t xml:space="preserve"> i </w:t>
      </w:r>
      <w:proofErr w:type="spellStart"/>
      <w:r w:rsidRPr="00F660CC">
        <w:rPr>
          <w:b/>
        </w:rPr>
        <w:t>Giardino</w:t>
      </w:r>
      <w:proofErr w:type="spellEnd"/>
      <w:r w:rsidRPr="00F660CC">
        <w:rPr>
          <w:b/>
        </w:rPr>
        <w:t>.</w:t>
      </w:r>
    </w:p>
    <w:p w14:paraId="25A571CF" w14:textId="77777777" w:rsidR="0076772B" w:rsidRPr="00F660CC" w:rsidRDefault="0076772B" w:rsidP="0076772B">
      <w:r w:rsidRPr="00F660CC">
        <w:t xml:space="preserve">Od dwóch, trzech sezonów można zaobserwować, że we wnętrzach ton nadaje maksymalizm – eklektyczna mieszanka stylów, wzorów i barw. Ten styl celebruje ekstrawagancję, nie boi się śmiałych, zaskakujących zestawień, łączy elementy z różnych epok. Po latach dominacji skandynawskiego minimalizmu (i po okresie pandemicznej refleksji nad naszymi domami) projektanci proponują  więcej koloru, więcej dopaminy, więcej pozytywnej ekspresji. </w:t>
      </w:r>
    </w:p>
    <w:p w14:paraId="570BDAE1" w14:textId="77777777" w:rsidR="0076772B" w:rsidRPr="00F660CC" w:rsidRDefault="0076772B" w:rsidP="0076772B">
      <w:r w:rsidRPr="00F660CC">
        <w:t xml:space="preserve">Do maksymalistycznych wnętrz pasują wzorzyste tkaniny, tapety i dywany. </w:t>
      </w:r>
      <w:r>
        <w:t>N</w:t>
      </w:r>
      <w:r w:rsidRPr="00F660CC">
        <w:t>ie może</w:t>
      </w:r>
      <w:r>
        <w:t xml:space="preserve"> </w:t>
      </w:r>
      <w:r w:rsidRPr="00F660CC">
        <w:t xml:space="preserve">zabraknąć  zaskakujących połączeń, więc botaniczne, geometryczne czy abstrakcyjne wzory mogą być ze sobą dowolnie zestawiane. Popularność maksymalizmu sprawiła, że do łask dekoratorów i tapicerów powróciły gobeliny – jedne z najbardziej ozdobnych tkanin, zachwycających żakardowymi splotami i kunsztownymi wzorami. </w:t>
      </w:r>
      <w:r>
        <w:t>B</w:t>
      </w:r>
      <w:r w:rsidRPr="00F660CC">
        <w:t>y podbić na nowo serca projektantów wnętrz i klientów, musiały</w:t>
      </w:r>
      <w:r>
        <w:t xml:space="preserve"> jednak</w:t>
      </w:r>
      <w:r w:rsidRPr="00F660CC">
        <w:t xml:space="preserve"> przejść stylistyczny lifting: zyskać więcej żywych kolorów i bardziej współczesne motywy. Tak stało się również w przypadku nowych propozycji </w:t>
      </w:r>
      <w:proofErr w:type="spellStart"/>
      <w:r w:rsidRPr="00F660CC">
        <w:t>Dekomy</w:t>
      </w:r>
      <w:proofErr w:type="spellEnd"/>
      <w:r w:rsidRPr="00F660CC">
        <w:t>.</w:t>
      </w:r>
    </w:p>
    <w:p w14:paraId="7CD8CAEB" w14:textId="77777777" w:rsidR="0076772B" w:rsidRPr="00F660CC" w:rsidRDefault="0076772B" w:rsidP="0076772B">
      <w:pPr>
        <w:rPr>
          <w:b/>
        </w:rPr>
      </w:pPr>
      <w:r w:rsidRPr="00F660CC">
        <w:rPr>
          <w:b/>
        </w:rPr>
        <w:t>Jak w rajskim ogrodzie</w:t>
      </w:r>
    </w:p>
    <w:p w14:paraId="23ED89C4" w14:textId="77777777" w:rsidR="0076772B" w:rsidRPr="00F660CC" w:rsidRDefault="0076772B" w:rsidP="0076772B">
      <w:pPr>
        <w:rPr>
          <w:bCs/>
        </w:rPr>
      </w:pPr>
      <w:proofErr w:type="spellStart"/>
      <w:r w:rsidRPr="00F660CC">
        <w:rPr>
          <w:bCs/>
        </w:rPr>
        <w:t>Alberi</w:t>
      </w:r>
      <w:proofErr w:type="spellEnd"/>
      <w:r w:rsidRPr="00F660CC">
        <w:rPr>
          <w:bCs/>
        </w:rPr>
        <w:t xml:space="preserve"> wyróżnia  bogaty wzór z motywami stylizowanych liści, gałązek i drzewek. Mnogość kształtów i barw zestawionych w tym wzorze przywołuje na myśl kunsztowne perskie miniatury lub botaniczne ryciny, sporządzane przez dawnych badaczy egzotycznej flory. Wielobarwny rysunek zawsze ma czarne, kropkowane tło, które wydobywa kształty i wzmacnia wrażenie przestrzenności wzoru.</w:t>
      </w:r>
    </w:p>
    <w:p w14:paraId="6ACAE95C" w14:textId="77777777" w:rsidR="0076772B" w:rsidRPr="00F660CC" w:rsidRDefault="0076772B" w:rsidP="0076772B">
      <w:pPr>
        <w:rPr>
          <w:bCs/>
        </w:rPr>
      </w:pPr>
      <w:proofErr w:type="spellStart"/>
      <w:r w:rsidRPr="00F660CC">
        <w:rPr>
          <w:bCs/>
        </w:rPr>
        <w:t>Alberi</w:t>
      </w:r>
      <w:proofErr w:type="spellEnd"/>
      <w:r w:rsidRPr="00F660CC">
        <w:rPr>
          <w:bCs/>
        </w:rPr>
        <w:t xml:space="preserve"> sprawdzi się zarówno jako tkanina tapicerska do mebli czy dekoracyjnych wezgłowi lub paneli, jak też jako materiał do szycia dekoracji okien, poduszek czy wałków. Na przykład podczas tegorocznych targów </w:t>
      </w:r>
      <w:proofErr w:type="spellStart"/>
      <w:r w:rsidRPr="00F660CC">
        <w:rPr>
          <w:bCs/>
        </w:rPr>
        <w:t>Heimtextil</w:t>
      </w:r>
      <w:proofErr w:type="spellEnd"/>
      <w:r w:rsidRPr="00F660CC">
        <w:rPr>
          <w:bCs/>
        </w:rPr>
        <w:t xml:space="preserve"> ten dekoracyjny gobelin pełnił na stoisku </w:t>
      </w:r>
      <w:proofErr w:type="spellStart"/>
      <w:r w:rsidRPr="00F660CC">
        <w:rPr>
          <w:bCs/>
        </w:rPr>
        <w:t>Dekomy</w:t>
      </w:r>
      <w:proofErr w:type="spellEnd"/>
      <w:r w:rsidRPr="00F660CC">
        <w:rPr>
          <w:bCs/>
        </w:rPr>
        <w:t xml:space="preserve"> rolę tekstylnej tapety. Dominujące w składzie </w:t>
      </w:r>
      <w:proofErr w:type="spellStart"/>
      <w:r w:rsidRPr="00F660CC">
        <w:rPr>
          <w:bCs/>
        </w:rPr>
        <w:t>Alberi</w:t>
      </w:r>
      <w:proofErr w:type="spellEnd"/>
      <w:r w:rsidRPr="00F660CC">
        <w:rPr>
          <w:bCs/>
        </w:rPr>
        <w:t xml:space="preserve"> włókna wiskozowe sprawiają, że jest miękka, gładka, przyjemna w dotyku, nie ulega zagnieceniom.</w:t>
      </w:r>
    </w:p>
    <w:p w14:paraId="0567615E" w14:textId="77777777" w:rsidR="0076772B" w:rsidRPr="00F660CC" w:rsidRDefault="0076772B" w:rsidP="0076772B">
      <w:pPr>
        <w:rPr>
          <w:bCs/>
        </w:rPr>
      </w:pPr>
      <w:r w:rsidRPr="00F660CC">
        <w:rPr>
          <w:bCs/>
        </w:rPr>
        <w:t xml:space="preserve">Współczesny charakter nadaje </w:t>
      </w:r>
      <w:proofErr w:type="spellStart"/>
      <w:r w:rsidRPr="00F660CC">
        <w:rPr>
          <w:bCs/>
        </w:rPr>
        <w:t>Alberi</w:t>
      </w:r>
      <w:proofErr w:type="spellEnd"/>
      <w:r w:rsidRPr="00F660CC">
        <w:rPr>
          <w:bCs/>
        </w:rPr>
        <w:t xml:space="preserve"> kolorystyka. Wśród 6 wariantów barwnych tej tkaniny znajdziemy utrzymany w tonacji brązów, niebieskiego i granatu, czerwieni i oranżu oraz z akcentami fioletu, jasnej zieleni i ciemnego turkusu. Fantazyjne kolory podkreślają stylizowany charakter botanicznego wzoru, od którego pochodzi też nazwa tkaniny – „</w:t>
      </w:r>
      <w:proofErr w:type="spellStart"/>
      <w:r w:rsidRPr="00F660CC">
        <w:rPr>
          <w:bCs/>
        </w:rPr>
        <w:t>alberi</w:t>
      </w:r>
      <w:proofErr w:type="spellEnd"/>
      <w:r w:rsidRPr="00F660CC">
        <w:rPr>
          <w:bCs/>
        </w:rPr>
        <w:t xml:space="preserve">” to z włoskiego drzewa. </w:t>
      </w:r>
      <w:proofErr w:type="spellStart"/>
      <w:r w:rsidRPr="00F660CC">
        <w:rPr>
          <w:bCs/>
        </w:rPr>
        <w:t>Alberi</w:t>
      </w:r>
      <w:proofErr w:type="spellEnd"/>
      <w:r w:rsidRPr="00F660CC">
        <w:rPr>
          <w:bCs/>
        </w:rPr>
        <w:t xml:space="preserve"> z Włochami łączy też fakt, że jest tam produkowana.  </w:t>
      </w:r>
    </w:p>
    <w:p w14:paraId="6A0EF8D6" w14:textId="77777777" w:rsidR="0076772B" w:rsidRPr="00F660CC" w:rsidRDefault="0076772B" w:rsidP="0076772B">
      <w:pPr>
        <w:rPr>
          <w:b/>
        </w:rPr>
      </w:pPr>
      <w:r w:rsidRPr="00F660CC">
        <w:rPr>
          <w:b/>
        </w:rPr>
        <w:t xml:space="preserve">Korony drzew </w:t>
      </w:r>
    </w:p>
    <w:p w14:paraId="5B6D1197" w14:textId="77777777" w:rsidR="0076772B" w:rsidRPr="00F660CC" w:rsidRDefault="0076772B" w:rsidP="0076772B">
      <w:pPr>
        <w:rPr>
          <w:bCs/>
        </w:rPr>
      </w:pPr>
      <w:r w:rsidRPr="00F660CC">
        <w:rPr>
          <w:bCs/>
        </w:rPr>
        <w:t xml:space="preserve">Wzór gobelinu </w:t>
      </w:r>
      <w:proofErr w:type="spellStart"/>
      <w:r w:rsidRPr="00F660CC">
        <w:rPr>
          <w:bCs/>
        </w:rPr>
        <w:t>Giardino</w:t>
      </w:r>
      <w:proofErr w:type="spellEnd"/>
      <w:r w:rsidRPr="00F660CC">
        <w:rPr>
          <w:bCs/>
        </w:rPr>
        <w:t xml:space="preserve"> przypomina gęste korony drzew lub krzewów – nazwa tej tkaniny pochodzi od włoskiego słowa „ogród”. Umiejętnie zestawione jaśniejsze i ciemniejsze odcienie dają wrażenie trójwymiarowości wzoru. Do wyboru mamy siedem wariantów kolorystycznych tkaniny: cztery oparte na błękicie, niebieskim i granacie oraz czerwony, żółty i zielony. We </w:t>
      </w:r>
      <w:r w:rsidRPr="00F660CC">
        <w:rPr>
          <w:bCs/>
        </w:rPr>
        <w:lastRenderedPageBreak/>
        <w:t xml:space="preserve">wszystkich kolorem uzupełniającym jest neutralny beż. Szeroki raport wzoru sprawia, że </w:t>
      </w:r>
      <w:proofErr w:type="spellStart"/>
      <w:r w:rsidRPr="00F660CC">
        <w:rPr>
          <w:bCs/>
        </w:rPr>
        <w:t>Giardino</w:t>
      </w:r>
      <w:proofErr w:type="spellEnd"/>
      <w:r w:rsidRPr="00F660CC">
        <w:rPr>
          <w:bCs/>
        </w:rPr>
        <w:t xml:space="preserve"> wygląda atrakcyjnie także na większych powierzchniach zasłon czy mebli.</w:t>
      </w:r>
    </w:p>
    <w:p w14:paraId="0248C49F" w14:textId="77777777" w:rsidR="0076772B" w:rsidRPr="00F660CC" w:rsidRDefault="0076772B" w:rsidP="0076772B">
      <w:pPr>
        <w:rPr>
          <w:bCs/>
        </w:rPr>
      </w:pPr>
      <w:r w:rsidRPr="00F660CC">
        <w:rPr>
          <w:bCs/>
        </w:rPr>
        <w:t xml:space="preserve">Dzięki swojej uniwersalności, ta żakardowa tkanina produkowana we Włoszech może być użyta do tapicerowania mebli, szycia dekoracji okiennych oraz tworzenia różnych tekstylnych akcesoriów, takich jak poduszki czy wałki. Duży udział w składzie włókien wiskozowych i bawełny daje </w:t>
      </w:r>
      <w:proofErr w:type="spellStart"/>
      <w:r w:rsidRPr="00F660CC">
        <w:rPr>
          <w:bCs/>
        </w:rPr>
        <w:t>Giardino</w:t>
      </w:r>
      <w:proofErr w:type="spellEnd"/>
      <w:r w:rsidRPr="00F660CC">
        <w:rPr>
          <w:bCs/>
        </w:rPr>
        <w:t xml:space="preserve"> szlachetny, naturalny charakter.</w:t>
      </w:r>
    </w:p>
    <w:p w14:paraId="3CABB76B" w14:textId="77777777" w:rsidR="0076772B" w:rsidRPr="00F660CC" w:rsidRDefault="0076772B" w:rsidP="0076772B">
      <w:pPr>
        <w:rPr>
          <w:b/>
          <w:bCs/>
        </w:rPr>
      </w:pPr>
      <w:r w:rsidRPr="00F660CC">
        <w:rPr>
          <w:b/>
          <w:bCs/>
        </w:rPr>
        <w:t>Gobelin w XXI wieku</w:t>
      </w:r>
    </w:p>
    <w:p w14:paraId="22A84B6F" w14:textId="77777777" w:rsidR="0076772B" w:rsidRPr="00F660CC" w:rsidRDefault="0076772B" w:rsidP="0076772B">
      <w:pPr>
        <w:rPr>
          <w:bCs/>
        </w:rPr>
      </w:pPr>
      <w:r w:rsidRPr="00F660CC">
        <w:rPr>
          <w:bCs/>
        </w:rPr>
        <w:t xml:space="preserve">Gobeliny </w:t>
      </w:r>
      <w:proofErr w:type="spellStart"/>
      <w:r w:rsidRPr="00F660CC">
        <w:rPr>
          <w:bCs/>
        </w:rPr>
        <w:t>Alberi</w:t>
      </w:r>
      <w:proofErr w:type="spellEnd"/>
      <w:r w:rsidRPr="00F660CC">
        <w:rPr>
          <w:bCs/>
        </w:rPr>
        <w:t xml:space="preserve"> i </w:t>
      </w:r>
      <w:proofErr w:type="spellStart"/>
      <w:r w:rsidRPr="00F660CC">
        <w:rPr>
          <w:bCs/>
        </w:rPr>
        <w:t>Giardiono</w:t>
      </w:r>
      <w:proofErr w:type="spellEnd"/>
      <w:r w:rsidRPr="00F660CC">
        <w:rPr>
          <w:bCs/>
        </w:rPr>
        <w:t xml:space="preserve">  ze względu na swoje wyraziste wzory najlepiej będą prezentować się we wnętrzu jako pojedynczy, mocny akcent – np. jako tapicerka jednego mebla w pomieszczeniu, zasłony lub materiał na dekoracyjne poduszki. Odnajdą się w wielu wnętrzarskich stylach:  </w:t>
      </w:r>
      <w:proofErr w:type="spellStart"/>
      <w:r w:rsidRPr="00F660CC">
        <w:rPr>
          <w:bCs/>
        </w:rPr>
        <w:t>boho</w:t>
      </w:r>
      <w:proofErr w:type="spellEnd"/>
      <w:r w:rsidRPr="00F660CC">
        <w:rPr>
          <w:bCs/>
        </w:rPr>
        <w:t xml:space="preserve"> czy eklektycznym, wizualnie odmłodzą stylowe meble, a nowoczesnym salonom czy sypialniom dodadzą przytulności i oryginalności. Towarzystwo jednolitych tkanin nieco je stonuje, z kolei ozdobna pasmanteria sprawi, że sprawdzą się w bogatych w detale, stylowych wnętrzach.</w:t>
      </w:r>
    </w:p>
    <w:p w14:paraId="2D629759" w14:textId="77777777" w:rsidR="0076772B" w:rsidRPr="00F660CC" w:rsidRDefault="0076772B" w:rsidP="0076772B">
      <w:pPr>
        <w:rPr>
          <w:b/>
        </w:rPr>
      </w:pPr>
      <w:r w:rsidRPr="00F660CC">
        <w:rPr>
          <w:b/>
        </w:rPr>
        <w:tab/>
      </w:r>
    </w:p>
    <w:p w14:paraId="3A5509C0" w14:textId="77777777" w:rsidR="0076772B" w:rsidRPr="00F660CC" w:rsidRDefault="0076772B" w:rsidP="0076772B">
      <w:pPr>
        <w:rPr>
          <w:b/>
          <w:u w:val="single"/>
        </w:rPr>
      </w:pPr>
      <w:hyperlink r:id="rId9" w:history="1">
        <w:r w:rsidRPr="00F660CC">
          <w:rPr>
            <w:rStyle w:val="Hipercze"/>
            <w:b/>
          </w:rPr>
          <w:t>www.dekoma.eu</w:t>
        </w:r>
      </w:hyperlink>
    </w:p>
    <w:p w14:paraId="6B63CB1C" w14:textId="77777777" w:rsidR="0076772B" w:rsidRPr="00F660CC" w:rsidRDefault="0076772B" w:rsidP="0076772B">
      <w:pPr>
        <w:rPr>
          <w:b/>
        </w:rPr>
      </w:pPr>
      <w:r w:rsidRPr="00F660CC">
        <w:rPr>
          <w:b/>
        </w:rPr>
        <w:t xml:space="preserve">Kontakt dla mediów: Wanda Modzelewska, tel. +48 61 63 97 787, </w:t>
      </w:r>
      <w:hyperlink r:id="rId10" w:history="1">
        <w:r w:rsidRPr="00F660CC">
          <w:rPr>
            <w:rStyle w:val="Hipercze"/>
            <w:b/>
          </w:rPr>
          <w:t>public.relations@dekoma.eu</w:t>
        </w:r>
      </w:hyperlink>
    </w:p>
    <w:sectPr w:rsidR="0076772B" w:rsidRPr="00F660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8DE92" w14:textId="77777777" w:rsidR="009B40C0" w:rsidRDefault="009B40C0" w:rsidP="00AA4323">
      <w:pPr>
        <w:spacing w:after="0" w:line="240" w:lineRule="auto"/>
      </w:pPr>
      <w:r>
        <w:separator/>
      </w:r>
    </w:p>
  </w:endnote>
  <w:endnote w:type="continuationSeparator" w:id="0">
    <w:p w14:paraId="66471984" w14:textId="77777777" w:rsidR="009B40C0" w:rsidRDefault="009B40C0" w:rsidP="00AA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36288" w14:textId="77777777" w:rsidR="009B40C0" w:rsidRDefault="009B40C0" w:rsidP="00AA4323">
      <w:pPr>
        <w:spacing w:after="0" w:line="240" w:lineRule="auto"/>
      </w:pPr>
      <w:r>
        <w:separator/>
      </w:r>
    </w:p>
  </w:footnote>
  <w:footnote w:type="continuationSeparator" w:id="0">
    <w:p w14:paraId="4BEBCBE8" w14:textId="77777777" w:rsidR="009B40C0" w:rsidRDefault="009B40C0" w:rsidP="00AA4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24"/>
        <w:lang w:val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720"/>
      </w:pPr>
      <w:rPr>
        <w:rFonts w:ascii="Calibri" w:hAnsi="Calibri" w:cs="Calibri" w:hint="default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0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num w:numId="1" w16cid:durableId="1491094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CD4"/>
    <w:rsid w:val="00003491"/>
    <w:rsid w:val="00004479"/>
    <w:rsid w:val="00014480"/>
    <w:rsid w:val="00021057"/>
    <w:rsid w:val="00027B9C"/>
    <w:rsid w:val="00037F14"/>
    <w:rsid w:val="00074D0A"/>
    <w:rsid w:val="000951D9"/>
    <w:rsid w:val="000B5776"/>
    <w:rsid w:val="000C18DA"/>
    <w:rsid w:val="000C5142"/>
    <w:rsid w:val="000D0C11"/>
    <w:rsid w:val="00112DCF"/>
    <w:rsid w:val="00141D58"/>
    <w:rsid w:val="00142106"/>
    <w:rsid w:val="00146702"/>
    <w:rsid w:val="001639AB"/>
    <w:rsid w:val="00176FFF"/>
    <w:rsid w:val="00192CB9"/>
    <w:rsid w:val="001A1E2C"/>
    <w:rsid w:val="001C201F"/>
    <w:rsid w:val="002173EC"/>
    <w:rsid w:val="00282903"/>
    <w:rsid w:val="002862DE"/>
    <w:rsid w:val="002901D3"/>
    <w:rsid w:val="002B1353"/>
    <w:rsid w:val="002B3C59"/>
    <w:rsid w:val="002C2009"/>
    <w:rsid w:val="002D6A38"/>
    <w:rsid w:val="002E7FCB"/>
    <w:rsid w:val="00317042"/>
    <w:rsid w:val="00320406"/>
    <w:rsid w:val="00354BDB"/>
    <w:rsid w:val="003B2754"/>
    <w:rsid w:val="003C2455"/>
    <w:rsid w:val="003C712F"/>
    <w:rsid w:val="00410DA2"/>
    <w:rsid w:val="0041292C"/>
    <w:rsid w:val="0042145D"/>
    <w:rsid w:val="00447BF3"/>
    <w:rsid w:val="00481771"/>
    <w:rsid w:val="004D5D9E"/>
    <w:rsid w:val="004F5889"/>
    <w:rsid w:val="00534836"/>
    <w:rsid w:val="00547997"/>
    <w:rsid w:val="00591593"/>
    <w:rsid w:val="005B7BD3"/>
    <w:rsid w:val="005D238D"/>
    <w:rsid w:val="005E240F"/>
    <w:rsid w:val="006069C0"/>
    <w:rsid w:val="00667391"/>
    <w:rsid w:val="00676F86"/>
    <w:rsid w:val="006B5BF6"/>
    <w:rsid w:val="006C3BDB"/>
    <w:rsid w:val="00701336"/>
    <w:rsid w:val="00710BD9"/>
    <w:rsid w:val="0076772B"/>
    <w:rsid w:val="00782B30"/>
    <w:rsid w:val="0078442B"/>
    <w:rsid w:val="007A63C9"/>
    <w:rsid w:val="007B33F9"/>
    <w:rsid w:val="007C147F"/>
    <w:rsid w:val="007E6D3E"/>
    <w:rsid w:val="007F0EE8"/>
    <w:rsid w:val="008328E3"/>
    <w:rsid w:val="00854F8A"/>
    <w:rsid w:val="008701D0"/>
    <w:rsid w:val="00876F89"/>
    <w:rsid w:val="008815C7"/>
    <w:rsid w:val="008903E1"/>
    <w:rsid w:val="008B195C"/>
    <w:rsid w:val="008D2254"/>
    <w:rsid w:val="008E1003"/>
    <w:rsid w:val="008F1E58"/>
    <w:rsid w:val="00916CD4"/>
    <w:rsid w:val="009243FF"/>
    <w:rsid w:val="009259C7"/>
    <w:rsid w:val="00925F03"/>
    <w:rsid w:val="009453EC"/>
    <w:rsid w:val="009465E8"/>
    <w:rsid w:val="009645DB"/>
    <w:rsid w:val="00993B70"/>
    <w:rsid w:val="00996812"/>
    <w:rsid w:val="009B27B5"/>
    <w:rsid w:val="009B40C0"/>
    <w:rsid w:val="009B6542"/>
    <w:rsid w:val="009C7C4B"/>
    <w:rsid w:val="009E6780"/>
    <w:rsid w:val="009F6EDE"/>
    <w:rsid w:val="00A473EF"/>
    <w:rsid w:val="00A51949"/>
    <w:rsid w:val="00A5351B"/>
    <w:rsid w:val="00A857FC"/>
    <w:rsid w:val="00A86648"/>
    <w:rsid w:val="00AA4323"/>
    <w:rsid w:val="00AF7261"/>
    <w:rsid w:val="00B06C24"/>
    <w:rsid w:val="00B07393"/>
    <w:rsid w:val="00B25F47"/>
    <w:rsid w:val="00B47329"/>
    <w:rsid w:val="00B578FF"/>
    <w:rsid w:val="00B74ED3"/>
    <w:rsid w:val="00B93BE2"/>
    <w:rsid w:val="00B9755B"/>
    <w:rsid w:val="00BB55E8"/>
    <w:rsid w:val="00BD5964"/>
    <w:rsid w:val="00BE45C8"/>
    <w:rsid w:val="00C21F68"/>
    <w:rsid w:val="00C33F7D"/>
    <w:rsid w:val="00C35396"/>
    <w:rsid w:val="00C45F03"/>
    <w:rsid w:val="00C463DB"/>
    <w:rsid w:val="00C60532"/>
    <w:rsid w:val="00C75DF2"/>
    <w:rsid w:val="00C91A12"/>
    <w:rsid w:val="00CB65FE"/>
    <w:rsid w:val="00CC33DD"/>
    <w:rsid w:val="00CC5F16"/>
    <w:rsid w:val="00D21730"/>
    <w:rsid w:val="00D248C8"/>
    <w:rsid w:val="00D41FC9"/>
    <w:rsid w:val="00D63476"/>
    <w:rsid w:val="00D93974"/>
    <w:rsid w:val="00DB5D1F"/>
    <w:rsid w:val="00DB7B13"/>
    <w:rsid w:val="00DC01D5"/>
    <w:rsid w:val="00DE4989"/>
    <w:rsid w:val="00DF454A"/>
    <w:rsid w:val="00E5588A"/>
    <w:rsid w:val="00E90265"/>
    <w:rsid w:val="00EA6C5E"/>
    <w:rsid w:val="00EA70AA"/>
    <w:rsid w:val="00EF5B2F"/>
    <w:rsid w:val="00F21030"/>
    <w:rsid w:val="00F26281"/>
    <w:rsid w:val="00F3404D"/>
    <w:rsid w:val="00F42E95"/>
    <w:rsid w:val="00F660CC"/>
    <w:rsid w:val="00F767DF"/>
    <w:rsid w:val="00FB1E49"/>
    <w:rsid w:val="00FC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188E5"/>
  <w15:docId w15:val="{A36913C8-893D-4BE2-98FF-D72A29D2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C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323"/>
  </w:style>
  <w:style w:type="paragraph" w:styleId="Stopka">
    <w:name w:val="footer"/>
    <w:basedOn w:val="Normalny"/>
    <w:link w:val="Stopka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323"/>
  </w:style>
  <w:style w:type="character" w:styleId="Hipercze">
    <w:name w:val="Hyperlink"/>
    <w:basedOn w:val="Domylnaczcionkaakapitu"/>
    <w:uiPriority w:val="99"/>
    <w:unhideWhenUsed/>
    <w:rsid w:val="00112DC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B195C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C3BDB"/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BD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34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1743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265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1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41378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5182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96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35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9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1506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181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96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8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1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4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9030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6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017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72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ublic.relations@dekom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kom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B4089-82EE-4454-896B-89BEFF7C3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615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</dc:creator>
  <cp:lastModifiedBy>Wanda Modzelewska</cp:lastModifiedBy>
  <cp:revision>79</cp:revision>
  <dcterms:created xsi:type="dcterms:W3CDTF">2017-02-01T10:20:00Z</dcterms:created>
  <dcterms:modified xsi:type="dcterms:W3CDTF">2025-04-28T13:08:00Z</dcterms:modified>
</cp:coreProperties>
</file>